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20" w:rsidRPr="0016600F" w:rsidRDefault="003F7D20" w:rsidP="003F7D20">
      <w:pPr>
        <w:ind w:firstLine="0"/>
        <w:jc w:val="center"/>
        <w:rPr>
          <w:rFonts w:ascii="Times New Roman" w:hAnsi="Times New Roman"/>
          <w:b/>
        </w:rPr>
      </w:pPr>
      <w:r w:rsidRPr="0016600F">
        <w:rPr>
          <w:rFonts w:ascii="Times New Roman" w:hAnsi="Times New Roman"/>
          <w:b/>
        </w:rPr>
        <w:t>UZASADNIENIE</w:t>
      </w:r>
    </w:p>
    <w:p w:rsidR="003F7D20" w:rsidRPr="0016600F" w:rsidRDefault="003F7D20" w:rsidP="003F7D20">
      <w:pPr>
        <w:spacing w:line="276" w:lineRule="auto"/>
        <w:rPr>
          <w:rFonts w:ascii="Times New Roman" w:hAnsi="Times New Roman"/>
        </w:rPr>
      </w:pPr>
      <w:r w:rsidRPr="0016600F">
        <w:rPr>
          <w:rFonts w:ascii="Times New Roman" w:hAnsi="Times New Roman"/>
        </w:rPr>
        <w:t>Dotychczasowy dokument „Strat</w:t>
      </w:r>
      <w:r>
        <w:rPr>
          <w:rFonts w:ascii="Times New Roman" w:hAnsi="Times New Roman"/>
        </w:rPr>
        <w:t>egii”, określający rozwój gminy w zakresie rozstrzygnięć</w:t>
      </w:r>
      <w:r w:rsidRPr="0016600F">
        <w:rPr>
          <w:rFonts w:ascii="Times New Roman" w:hAnsi="Times New Roman"/>
        </w:rPr>
        <w:t xml:space="preserve"> stał się nieaktualny. Wpływ na to wywarła zarówno zmieniającą się sytuacja gospodarcza, społeczna i przestrzenna, jak również zaistniałe zmiany prawne, w szczególności w wymiarze zasad prowadzenia polityki rozwoju. Ewolucji uległy także założenia i cele rozwojowe Polski i województwa </w:t>
      </w:r>
      <w:r>
        <w:rPr>
          <w:rFonts w:ascii="Times New Roman" w:hAnsi="Times New Roman"/>
        </w:rPr>
        <w:t>mazowieckiego</w:t>
      </w:r>
      <w:r w:rsidRPr="0016600F">
        <w:rPr>
          <w:rFonts w:ascii="Times New Roman" w:hAnsi="Times New Roman"/>
        </w:rPr>
        <w:t xml:space="preserve">. </w:t>
      </w:r>
    </w:p>
    <w:p w:rsidR="003F7D20" w:rsidRPr="0016600F" w:rsidRDefault="003F7D20" w:rsidP="003F7D20">
      <w:pPr>
        <w:ind w:firstLine="708"/>
        <w:rPr>
          <w:rFonts w:ascii="Times New Roman" w:eastAsia="Arial Unicode MS" w:hAnsi="Times New Roman"/>
          <w:color w:val="000000"/>
        </w:rPr>
      </w:pPr>
      <w:r w:rsidRPr="0016600F">
        <w:rPr>
          <w:rFonts w:ascii="Times New Roman" w:eastAsia="Arial Unicode MS" w:hAnsi="Times New Roman"/>
          <w:color w:val="000000"/>
        </w:rPr>
        <w:t xml:space="preserve">„Strategia </w:t>
      </w:r>
      <w:r w:rsidRPr="00C5190D">
        <w:rPr>
          <w:rFonts w:ascii="Times New Roman" w:hAnsi="Times New Roman"/>
        </w:rPr>
        <w:t>Rozwoju Gminy Krzynowłoga Mała do 2032 roku</w:t>
      </w:r>
      <w:r w:rsidRPr="0016600F">
        <w:rPr>
          <w:rFonts w:ascii="Times New Roman" w:eastAsia="Arial Unicode MS" w:hAnsi="Times New Roman"/>
          <w:color w:val="000000"/>
        </w:rPr>
        <w:t xml:space="preserve">” stanowić będzie istotny element sytemu zarządzania i planowania rozwoju lokalnego, a </w:t>
      </w:r>
      <w:r w:rsidRPr="0016600F">
        <w:rPr>
          <w:rFonts w:ascii="Times New Roman" w:hAnsi="Times New Roman"/>
        </w:rPr>
        <w:t xml:space="preserve">jednocześnie instrument pozyskiwania środków zewnętrznych, w szczególności w kontekście nowej perspektywy budżetowej Unii Europejskiej. </w:t>
      </w:r>
      <w:r w:rsidRPr="0016600F">
        <w:rPr>
          <w:rFonts w:ascii="Times New Roman" w:eastAsia="Arial Unicode MS" w:hAnsi="Times New Roman"/>
          <w:color w:val="000000"/>
        </w:rPr>
        <w:t>„Strategia” określa kluczowe założenia polityki rozwoju, wskazując: wizję, cele strategiczne, cele operacyjne oraz kierunki działań i działania, a także oczekiwane rezultaty oraz wskaźniki ich osiągnięcia. Są one spójne z celami i założeniami rozwojowymi przewidzianymi dokumentach programowo-strategicznych i</w:t>
      </w:r>
      <w:r>
        <w:rPr>
          <w:rFonts w:ascii="Times New Roman" w:eastAsia="Arial Unicode MS" w:hAnsi="Times New Roman"/>
          <w:color w:val="000000"/>
        </w:rPr>
        <w:t xml:space="preserve"> </w:t>
      </w:r>
      <w:r w:rsidRPr="0016600F">
        <w:rPr>
          <w:rFonts w:ascii="Times New Roman" w:eastAsia="Arial Unicode MS" w:hAnsi="Times New Roman"/>
          <w:color w:val="000000"/>
        </w:rPr>
        <w:t>planistycznych szczebla unijnego, krajowego, wojewódzkiego i</w:t>
      </w:r>
      <w:r>
        <w:rPr>
          <w:rFonts w:ascii="Times New Roman" w:eastAsia="Arial Unicode MS" w:hAnsi="Times New Roman"/>
          <w:color w:val="000000"/>
        </w:rPr>
        <w:t> </w:t>
      </w:r>
      <w:r w:rsidRPr="0016600F">
        <w:rPr>
          <w:rFonts w:ascii="Times New Roman" w:eastAsia="Arial Unicode MS" w:hAnsi="Times New Roman"/>
          <w:color w:val="000000"/>
        </w:rPr>
        <w:t>powiatowego.</w:t>
      </w:r>
    </w:p>
    <w:p w:rsidR="003F7D20" w:rsidRPr="0016600F" w:rsidRDefault="003F7D20" w:rsidP="003F7D20">
      <w:pPr>
        <w:ind w:firstLine="708"/>
        <w:rPr>
          <w:rFonts w:ascii="Times New Roman" w:eastAsia="Arial Unicode MS" w:hAnsi="Times New Roman"/>
          <w:color w:val="000000"/>
        </w:rPr>
      </w:pPr>
      <w:r w:rsidRPr="0016600F">
        <w:rPr>
          <w:rFonts w:ascii="Times New Roman" w:eastAsia="Arial Unicode MS" w:hAnsi="Times New Roman"/>
          <w:color w:val="000000"/>
        </w:rPr>
        <w:t>Dokument zawiera również wnioski z „Diagnozy sytuacji społecznej, gospodarczej i przestrzennej gminy”, stanowiącej punkt wyjścia do sformułowania założeń rozwoju strategicznego. W „Diagnozie” przeanalizowano szczegółowo najważniejsze wewnętrzne i zewnętrzne uwarunkowania rozwojowe. Określono główne szanse i bariery oraz potencjał Gminy, nawiązujący do posiadanych zasobów i lokalnej specyfiki, w tym zróżnicowana terytorialnego. W</w:t>
      </w:r>
      <w:r>
        <w:rPr>
          <w:rFonts w:ascii="Times New Roman" w:eastAsia="Arial Unicode MS" w:hAnsi="Times New Roman"/>
          <w:color w:val="000000"/>
        </w:rPr>
        <w:t> </w:t>
      </w:r>
      <w:r w:rsidRPr="0016600F">
        <w:rPr>
          <w:rFonts w:ascii="Times New Roman" w:eastAsia="Arial Unicode MS" w:hAnsi="Times New Roman"/>
          <w:color w:val="000000"/>
        </w:rPr>
        <w:t xml:space="preserve">diagnozie zawarto zarówno elementy retrospektywne, jak i opisujące przyszłość. Ponadto, analizy dokonywane były z uwzględnieniem otoczenia o charakterze lokalnym i ponadlokalnym, w tym zastosowano metodę porównawczą charakteryzowanych zjawisk. Poza diagnozą sytuacji w wymiarze społecznym, gospodarczym i przestrzennym, w tym środowiskowym, dokonano opisu uwarunkowań wynikających z założeń, polityk i dokumentów strategicznych poszczególnych szczebli terytorialnych. Omówiono także szczegółowo wyniki przeprowadzonego badania ankietowego. </w:t>
      </w:r>
    </w:p>
    <w:p w:rsidR="003F7D20" w:rsidRPr="0016600F" w:rsidRDefault="003F7D20" w:rsidP="003F7D20">
      <w:pPr>
        <w:ind w:firstLine="70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Dla projektu Strategii </w:t>
      </w:r>
      <w:r w:rsidRPr="0016600F">
        <w:rPr>
          <w:rFonts w:ascii="Times New Roman" w:eastAsia="Arial Unicode MS" w:hAnsi="Times New Roman"/>
          <w:color w:val="000000"/>
        </w:rPr>
        <w:t xml:space="preserve">przeprowadzono procedurę konsultacji, na podstawie stosownego Zarządzenia Wójta Gminy </w:t>
      </w:r>
      <w:r w:rsidRPr="00C5190D">
        <w:rPr>
          <w:rFonts w:ascii="Times New Roman" w:hAnsi="Times New Roman"/>
        </w:rPr>
        <w:t>Krzynowłoga Mała</w:t>
      </w:r>
      <w:r w:rsidRPr="0016600F">
        <w:rPr>
          <w:rFonts w:ascii="Times New Roman" w:eastAsia="Arial Unicode MS" w:hAnsi="Times New Roman"/>
          <w:color w:val="000000"/>
        </w:rPr>
        <w:t>. Sprawozdanie z przebiegu i wyników konsultacji, zgodnie z dyspozycją ustawową, zostało opublikowany na stronie internetowej Urzędu Gminy. Projekt dokumentu został również poddany uprzedniej ewaluacji trafności, przewidywanej skuteczności i efektywności realizacji strategii rozwoju (ewaluacji ex-</w:t>
      </w:r>
      <w:proofErr w:type="spellStart"/>
      <w:r w:rsidRPr="0016600F">
        <w:rPr>
          <w:rFonts w:ascii="Times New Roman" w:eastAsia="Arial Unicode MS" w:hAnsi="Times New Roman"/>
          <w:color w:val="000000"/>
        </w:rPr>
        <w:t>ante</w:t>
      </w:r>
      <w:proofErr w:type="spellEnd"/>
      <w:r w:rsidRPr="0016600F">
        <w:rPr>
          <w:rFonts w:ascii="Times New Roman" w:eastAsia="Arial Unicode MS" w:hAnsi="Times New Roman"/>
          <w:color w:val="000000"/>
        </w:rPr>
        <w:t xml:space="preserve">). </w:t>
      </w:r>
    </w:p>
    <w:p w:rsidR="003F7D20" w:rsidRDefault="003F7D20" w:rsidP="003F7D20">
      <w:pPr>
        <w:ind w:firstLine="708"/>
        <w:rPr>
          <w:rFonts w:ascii="Times New Roman" w:eastAsia="Arial Unicode MS" w:hAnsi="Times New Roman"/>
          <w:color w:val="000000"/>
        </w:rPr>
      </w:pPr>
      <w:r w:rsidRPr="004472D6">
        <w:rPr>
          <w:rFonts w:ascii="Times New Roman" w:eastAsia="Arial Unicode MS" w:hAnsi="Times New Roman"/>
          <w:color w:val="000000"/>
        </w:rPr>
        <w:t xml:space="preserve">Dla projektu Strategii odstąpiono od przeprowadzenia strategicznej oceny oddziaływania na środowisko. Zgodnie z ustawą o udostępnianiu informacji o środowisku i jego ochronie, udziale społeczeństwa w ochronie środowiska oraz o ocenach oddziaływania na środowisko wystąpiono do Regionalnego Dyrektora Ochrony Środowiska w Warszawie oraz do Mazowieckiego Państwowego Wojewódzkiego Inspektora Sanitarnego w Warszawie z wnioskami </w:t>
      </w:r>
      <w:r>
        <w:rPr>
          <w:rFonts w:ascii="Times New Roman" w:eastAsia="Arial Unicode MS" w:hAnsi="Times New Roman"/>
          <w:color w:val="000000"/>
        </w:rPr>
        <w:t xml:space="preserve">opinię w sprawie braku konieczności </w:t>
      </w:r>
      <w:r w:rsidRPr="004472D6">
        <w:rPr>
          <w:rFonts w:ascii="Times New Roman" w:eastAsia="Arial Unicode MS" w:hAnsi="Times New Roman"/>
          <w:color w:val="000000"/>
        </w:rPr>
        <w:t xml:space="preserve">przeprowadzenia strategicznej oceny oddziaływania na środowisko w/w projektu </w:t>
      </w:r>
      <w:r w:rsidRPr="00C444AD">
        <w:rPr>
          <w:rFonts w:ascii="Times New Roman" w:eastAsia="Arial Unicode MS" w:hAnsi="Times New Roman"/>
          <w:color w:val="000000"/>
        </w:rPr>
        <w:t>dokumentu. Mazowiecki Państwowy Wojewódzki Inspektor Sanitarny nie stwierdził potrzeby przeprowadzenia strategicznej oceny oddziaływania na środowisko. Regionalny Dyrektor Ochrony Środowiska w Warszawie nie przedstawił opinii w terminie ustawowym, co daje podstawę stwierdzenia braku potrzeby przeprowadzenia strategicznej oceny oddziaływania na środowisko.</w:t>
      </w:r>
      <w:r w:rsidRPr="004472D6">
        <w:rPr>
          <w:rFonts w:ascii="Times New Roman" w:eastAsia="Arial Unicode MS" w:hAnsi="Times New Roman"/>
          <w:color w:val="000000"/>
        </w:rPr>
        <w:t xml:space="preserve"> </w:t>
      </w:r>
    </w:p>
    <w:p w:rsidR="003F7D20" w:rsidRPr="00C444AD" w:rsidRDefault="003F7D20" w:rsidP="003F7D20">
      <w:pPr>
        <w:ind w:firstLine="708"/>
        <w:rPr>
          <w:rFonts w:ascii="Times New Roman" w:eastAsia="Arial Unicode MS" w:hAnsi="Times New Roman"/>
          <w:color w:val="000000"/>
        </w:rPr>
      </w:pPr>
      <w:r w:rsidRPr="00A2706F">
        <w:rPr>
          <w:rFonts w:ascii="Times New Roman" w:eastAsia="Arial Unicode MS" w:hAnsi="Times New Roman"/>
          <w:color w:val="000000"/>
        </w:rPr>
        <w:t xml:space="preserve">Zgodnie z wymogami ustawy z dnia 8 marca 1990 r. o samorządzie gminnym, projekt dokumentu został przedłożony Zarządowi Województwa Mazowieckiego w celu wydania opinii dotyczącej sposobu uwzględnienia ustaleń i rekomendacji w zakresie kształtowania i prowadzenia polityki </w:t>
      </w:r>
      <w:r w:rsidRPr="00C444AD">
        <w:rPr>
          <w:rFonts w:ascii="Times New Roman" w:eastAsia="Arial Unicode MS" w:hAnsi="Times New Roman"/>
          <w:color w:val="000000"/>
        </w:rPr>
        <w:t xml:space="preserve">przestrzennej </w:t>
      </w:r>
      <w:r w:rsidRPr="00C5190D">
        <w:rPr>
          <w:rFonts w:ascii="Times New Roman" w:eastAsia="Arial Unicode MS" w:hAnsi="Times New Roman"/>
          <w:color w:val="000000"/>
        </w:rPr>
        <w:t xml:space="preserve">w województwie określonych w strategii rozwoju województwa. Zarząd Województwa Mazowieckiego zaopiniował pozytywnie projekt „Strategii Rozwoju Gminy </w:t>
      </w:r>
      <w:r w:rsidRPr="00C5190D">
        <w:rPr>
          <w:rFonts w:ascii="Times New Roman" w:hAnsi="Times New Roman"/>
        </w:rPr>
        <w:t>Krzynowłoga Mała do 2032 roku</w:t>
      </w:r>
      <w:r w:rsidRPr="00C5190D">
        <w:rPr>
          <w:rFonts w:ascii="Times New Roman" w:eastAsia="Arial Unicode MS" w:hAnsi="Times New Roman"/>
          <w:color w:val="000000"/>
        </w:rPr>
        <w:t>”.</w:t>
      </w:r>
    </w:p>
    <w:p w:rsidR="003F7D20" w:rsidRPr="00B502BD" w:rsidRDefault="003F7D20" w:rsidP="003F7D20">
      <w:pPr>
        <w:pStyle w:val="Akapitzlist"/>
        <w:spacing w:before="0" w:line="276" w:lineRule="auto"/>
        <w:ind w:left="0" w:firstLine="0"/>
        <w:contextualSpacing/>
        <w:rPr>
          <w:rFonts w:ascii="Times New Roman" w:hAnsi="Times New Roman"/>
        </w:rPr>
      </w:pPr>
      <w:r w:rsidRPr="00C444AD">
        <w:rPr>
          <w:rFonts w:ascii="Times New Roman" w:eastAsia="Arial Unicode MS" w:hAnsi="Times New Roman"/>
          <w:color w:val="000000"/>
        </w:rPr>
        <w:t>W świetle powyższego, podjęcie uchwały w sprawie przyjęcia „Strategii Rozwoju</w:t>
      </w:r>
      <w:r w:rsidRPr="0016600F">
        <w:rPr>
          <w:rFonts w:ascii="Times New Roman" w:eastAsia="Arial Unicode MS" w:hAnsi="Times New Roman"/>
          <w:color w:val="000000"/>
        </w:rPr>
        <w:t xml:space="preserve"> Gminy </w:t>
      </w:r>
      <w:r w:rsidRPr="00C5190D">
        <w:rPr>
          <w:rFonts w:ascii="Times New Roman" w:hAnsi="Times New Roman"/>
        </w:rPr>
        <w:t>Krzynowłoga Mała do 2032 roku</w:t>
      </w:r>
      <w:r w:rsidRPr="0016600F">
        <w:rPr>
          <w:rFonts w:ascii="Times New Roman" w:eastAsia="Arial Unicode MS" w:hAnsi="Times New Roman"/>
          <w:color w:val="000000"/>
        </w:rPr>
        <w:t>” jest uzasadnione.</w:t>
      </w:r>
      <w:r>
        <w:rPr>
          <w:rFonts w:ascii="Times New Roman" w:eastAsia="Arial Unicode MS" w:hAnsi="Times New Roman"/>
          <w:color w:val="000000"/>
        </w:rPr>
        <w:t xml:space="preserve"> </w:t>
      </w:r>
      <w:r w:rsidRPr="0016600F">
        <w:rPr>
          <w:rFonts w:ascii="Times New Roman" w:eastAsia="Arial Unicode MS" w:hAnsi="Times New Roman"/>
          <w:color w:val="000000"/>
        </w:rPr>
        <w:t>.</w:t>
      </w:r>
      <w:r w:rsidRPr="00B502BD">
        <w:t xml:space="preserve"> </w:t>
      </w:r>
      <w:r w:rsidRPr="00B502BD">
        <w:rPr>
          <w:rFonts w:ascii="Times New Roman" w:hAnsi="Times New Roman"/>
        </w:rPr>
        <w:t xml:space="preserve">Jednocześnie traci moc uchwała Nr XXIX/185/2017 Rady </w:t>
      </w:r>
      <w:r w:rsidRPr="00B502BD">
        <w:rPr>
          <w:rFonts w:ascii="Times New Roman" w:hAnsi="Times New Roman"/>
        </w:rPr>
        <w:lastRenderedPageBreak/>
        <w:t>Gminy w Krzynowłodze Małej z dnia 28 kwietnia 2017 r. w sprawie w sprawie przyjęcia i wdrażania „Strategii Rozwoju Gminy Krzynowłoga Mała na lata 2016-2026”.</w:t>
      </w:r>
    </w:p>
    <w:p w:rsidR="003F7D20" w:rsidRPr="00AD243C" w:rsidRDefault="003F7D20" w:rsidP="003F7D20">
      <w:pPr>
        <w:ind w:firstLine="708"/>
      </w:pPr>
      <w:bookmarkStart w:id="0" w:name="_GoBack"/>
      <w:bookmarkEnd w:id="0"/>
    </w:p>
    <w:p w:rsidR="006300F8" w:rsidRDefault="006300F8"/>
    <w:sectPr w:rsidR="006300F8" w:rsidSect="002E0F30">
      <w:footerReference w:type="default" r:id="rId4"/>
      <w:pgSz w:w="11906" w:h="16838"/>
      <w:pgMar w:top="1417" w:right="1417" w:bottom="1417" w:left="1417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00" w:rsidRDefault="003F7D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3F7D20">
      <w:rPr>
        <w:noProof/>
        <w:lang w:val="pl-PL"/>
      </w:rPr>
      <w:t>2</w:t>
    </w:r>
    <w:r>
      <w:fldChar w:fldCharType="end"/>
    </w:r>
  </w:p>
  <w:p w:rsidR="00C94900" w:rsidRDefault="003F7D2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0"/>
    <w:rsid w:val="003F7D20"/>
    <w:rsid w:val="0063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9A5BA-2900-44CF-B812-44F80DB2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D20"/>
    <w:pPr>
      <w:spacing w:before="60" w:after="0"/>
      <w:ind w:firstLine="567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7D20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7D20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3F7D20"/>
    <w:pPr>
      <w:ind w:left="708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Więcek</dc:creator>
  <cp:keywords/>
  <dc:description/>
  <cp:lastModifiedBy>Justyna Więcek</cp:lastModifiedBy>
  <cp:revision>1</cp:revision>
  <dcterms:created xsi:type="dcterms:W3CDTF">2024-05-23T08:54:00Z</dcterms:created>
  <dcterms:modified xsi:type="dcterms:W3CDTF">2024-05-23T08:56:00Z</dcterms:modified>
</cp:coreProperties>
</file>